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line="480" w:lineRule="atLeast"/>
        <w:ind w:left="0" w:right="0"/>
        <w:jc w:val="center"/>
        <w:rPr>
          <w:sz w:val="30"/>
          <w:szCs w:val="30"/>
        </w:rPr>
      </w:pPr>
      <w:bookmarkStart w:id="0" w:name="_GoBack"/>
      <w:r>
        <w:rPr>
          <w:i w:val="0"/>
          <w:iCs w:val="0"/>
          <w:caps w:val="0"/>
          <w:color w:val="4B4B4B"/>
          <w:spacing w:val="0"/>
          <w:sz w:val="30"/>
          <w:szCs w:val="30"/>
          <w:bdr w:val="none" w:color="auto" w:sz="0" w:space="0"/>
          <w:shd w:val="clear" w:fill="FFFFFF"/>
        </w:rPr>
        <w:t>教育部办公厅关于开展市域产教联合体</w:t>
      </w:r>
      <w:r>
        <w:rPr>
          <w:i w:val="0"/>
          <w:iCs w:val="0"/>
          <w:caps w:val="0"/>
          <w:color w:val="4B4B4B"/>
          <w:spacing w:val="0"/>
          <w:sz w:val="30"/>
          <w:szCs w:val="30"/>
          <w:bdr w:val="none" w:color="auto" w:sz="0" w:space="0"/>
          <w:shd w:val="clear" w:fill="FFFFFF"/>
        </w:rPr>
        <w:br w:type="textWrapping"/>
      </w:r>
      <w:r>
        <w:rPr>
          <w:i w:val="0"/>
          <w:iCs w:val="0"/>
          <w:caps w:val="0"/>
          <w:color w:val="4B4B4B"/>
          <w:spacing w:val="0"/>
          <w:sz w:val="30"/>
          <w:szCs w:val="30"/>
          <w:bdr w:val="none" w:color="auto" w:sz="0" w:space="0"/>
          <w:shd w:val="clear" w:fill="FFFFFF"/>
        </w:rPr>
        <w:t>建设的通知</w:t>
      </w:r>
      <w:bookmarkEnd w:id="0"/>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480" w:lineRule="atLeast"/>
        <w:ind w:left="0" w:right="0"/>
        <w:jc w:val="right"/>
      </w:pPr>
      <w:r>
        <w:rPr>
          <w:rFonts w:hint="eastAsia" w:ascii="微软雅黑" w:hAnsi="微软雅黑" w:eastAsia="微软雅黑" w:cs="微软雅黑"/>
          <w:i w:val="0"/>
          <w:iCs w:val="0"/>
          <w:caps w:val="0"/>
          <w:color w:val="4B4B4B"/>
          <w:spacing w:val="0"/>
          <w:sz w:val="24"/>
          <w:szCs w:val="24"/>
          <w:bdr w:val="none" w:color="auto" w:sz="0" w:space="0"/>
          <w:shd w:val="clear" w:fill="FFFFFF"/>
        </w:rPr>
        <w:t>教职成厅函〔2023〕15号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line="480" w:lineRule="atLeast"/>
        <w:ind w:left="0" w:right="0"/>
      </w:pPr>
      <w:r>
        <w:rPr>
          <w:rFonts w:hint="eastAsia" w:ascii="微软雅黑" w:hAnsi="微软雅黑" w:eastAsia="微软雅黑" w:cs="微软雅黑"/>
          <w:i w:val="0"/>
          <w:iCs w:val="0"/>
          <w:caps w:val="0"/>
          <w:color w:val="4B4B4B"/>
          <w:spacing w:val="0"/>
          <w:sz w:val="24"/>
          <w:szCs w:val="24"/>
          <w:bdr w:val="none" w:color="auto" w:sz="0" w:space="0"/>
          <w:shd w:val="clear" w:fill="FFFFFF"/>
        </w:rPr>
        <w:t>各省、自治区、直辖市教育厅（教委），新疆生产建设兵团教育局：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line="480" w:lineRule="atLeast"/>
        <w:ind w:left="0" w:right="0"/>
      </w:pPr>
      <w:r>
        <w:rPr>
          <w:rFonts w:hint="eastAsia" w:ascii="微软雅黑" w:hAnsi="微软雅黑" w:eastAsia="微软雅黑" w:cs="微软雅黑"/>
          <w:i w:val="0"/>
          <w:iCs w:val="0"/>
          <w:caps w:val="0"/>
          <w:color w:val="4B4B4B"/>
          <w:spacing w:val="0"/>
          <w:sz w:val="24"/>
          <w:szCs w:val="24"/>
          <w:bdr w:val="none" w:color="auto" w:sz="0" w:space="0"/>
          <w:shd w:val="clear" w:fill="FFFFFF"/>
        </w:rPr>
        <w:t>　　为深入学习贯彻党的二十大精神，落实中共中央办公厅、国务院办公厅印发的《关于深化现代职业教育体系建设改革的意见》，决定启动市域产教联合体创建工作。现将有关事项通知如下。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line="480" w:lineRule="atLeast"/>
        <w:ind w:left="0" w:right="0"/>
      </w:pPr>
      <w:r>
        <w:rPr>
          <w:rFonts w:hint="eastAsia" w:ascii="微软雅黑" w:hAnsi="微软雅黑" w:eastAsia="微软雅黑" w:cs="微软雅黑"/>
          <w:i w:val="0"/>
          <w:iCs w:val="0"/>
          <w:caps w:val="0"/>
          <w:color w:val="4B4B4B"/>
          <w:spacing w:val="0"/>
          <w:sz w:val="24"/>
          <w:szCs w:val="24"/>
          <w:bdr w:val="none" w:color="auto" w:sz="0" w:space="0"/>
          <w:shd w:val="clear" w:fill="FFFFFF"/>
        </w:rPr>
        <w:t>　　</w:t>
      </w:r>
      <w:r>
        <w:rPr>
          <w:rFonts w:hint="eastAsia" w:ascii="微软雅黑" w:hAnsi="微软雅黑" w:eastAsia="微软雅黑" w:cs="微软雅黑"/>
          <w:b/>
          <w:bCs/>
          <w:i w:val="0"/>
          <w:iCs w:val="0"/>
          <w:caps w:val="0"/>
          <w:color w:val="4B4B4B"/>
          <w:spacing w:val="0"/>
          <w:sz w:val="24"/>
          <w:szCs w:val="24"/>
          <w:bdr w:val="none" w:color="auto" w:sz="0" w:space="0"/>
          <w:shd w:val="clear" w:fill="FFFFFF"/>
        </w:rPr>
        <w:t>一、工作目标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line="480" w:lineRule="atLeast"/>
        <w:ind w:left="0" w:right="0"/>
      </w:pPr>
      <w:r>
        <w:rPr>
          <w:rFonts w:hint="eastAsia" w:ascii="微软雅黑" w:hAnsi="微软雅黑" w:eastAsia="微软雅黑" w:cs="微软雅黑"/>
          <w:i w:val="0"/>
          <w:iCs w:val="0"/>
          <w:caps w:val="0"/>
          <w:color w:val="4B4B4B"/>
          <w:spacing w:val="0"/>
          <w:sz w:val="24"/>
          <w:szCs w:val="24"/>
          <w:bdr w:val="none" w:color="auto" w:sz="0" w:space="0"/>
          <w:shd w:val="clear" w:fill="FFFFFF"/>
        </w:rPr>
        <w:t>　　坚持以教促产、以产助教，深化产教融合、产学合作，充分发挥政府统筹、产业聚合、企业牵引、学校主体作用，以产业园区为基础，打造一批兼具人才培养、创新创业、促进产业经济高质量发展功能的市域产教联合体。2023年底前建设50家左右，2024年底前再建设50家左右，到2025年共建设150家左右的市域产教联合体。</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line="480" w:lineRule="atLeast"/>
        <w:ind w:left="0" w:right="0"/>
      </w:pPr>
      <w:r>
        <w:rPr>
          <w:rFonts w:hint="eastAsia" w:ascii="微软雅黑" w:hAnsi="微软雅黑" w:eastAsia="微软雅黑" w:cs="微软雅黑"/>
          <w:i w:val="0"/>
          <w:iCs w:val="0"/>
          <w:caps w:val="0"/>
          <w:color w:val="4B4B4B"/>
          <w:spacing w:val="0"/>
          <w:sz w:val="24"/>
          <w:szCs w:val="24"/>
          <w:bdr w:val="none" w:color="auto" w:sz="0" w:space="0"/>
          <w:shd w:val="clear" w:fill="FFFFFF"/>
        </w:rPr>
        <w:t>　　</w:t>
      </w:r>
      <w:r>
        <w:rPr>
          <w:rFonts w:hint="eastAsia" w:ascii="微软雅黑" w:hAnsi="微软雅黑" w:eastAsia="微软雅黑" w:cs="微软雅黑"/>
          <w:b/>
          <w:bCs/>
          <w:i w:val="0"/>
          <w:iCs w:val="0"/>
          <w:caps w:val="0"/>
          <w:color w:val="4B4B4B"/>
          <w:spacing w:val="0"/>
          <w:sz w:val="24"/>
          <w:szCs w:val="24"/>
          <w:bdr w:val="none" w:color="auto" w:sz="0" w:space="0"/>
          <w:shd w:val="clear" w:fill="FFFFFF"/>
        </w:rPr>
        <w:t>二、条件要求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line="480" w:lineRule="atLeast"/>
        <w:ind w:left="0" w:right="0"/>
      </w:pPr>
      <w:r>
        <w:rPr>
          <w:rFonts w:hint="eastAsia" w:ascii="微软雅黑" w:hAnsi="微软雅黑" w:eastAsia="微软雅黑" w:cs="微软雅黑"/>
          <w:i w:val="0"/>
          <w:iCs w:val="0"/>
          <w:caps w:val="0"/>
          <w:color w:val="4B4B4B"/>
          <w:spacing w:val="0"/>
          <w:sz w:val="24"/>
          <w:szCs w:val="24"/>
          <w:bdr w:val="none" w:color="auto" w:sz="0" w:space="0"/>
          <w:shd w:val="clear" w:fill="FFFFFF"/>
        </w:rPr>
        <w:t>　　1.产教资源相对集聚。联合体依托的产业园区总产值在本省份位于前列，主要以先进制造业、现代服务业、现代农业等为核心主导产业，加快发展新一代信息技术、生物技术、新能源、新材料、高端装备、新能源汽车、绿色环保以及航空航天、海洋装备等战略性新兴产业。联合体职业教育资源富集，涵盖中职、高职（含职教本科）学校，吸纳普通本科学校作为成员，搭建联合体人才供需信息平台，建设产教融合实训基地，校企共建产业学院，促进教育链、人才链与产业链、创新链紧密结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line="480" w:lineRule="atLeast"/>
        <w:ind w:left="0" w:right="0"/>
      </w:pPr>
      <w:r>
        <w:rPr>
          <w:rFonts w:hint="eastAsia" w:ascii="微软雅黑" w:hAnsi="微软雅黑" w:eastAsia="微软雅黑" w:cs="微软雅黑"/>
          <w:i w:val="0"/>
          <w:iCs w:val="0"/>
          <w:caps w:val="0"/>
          <w:color w:val="4B4B4B"/>
          <w:spacing w:val="0"/>
          <w:sz w:val="24"/>
          <w:szCs w:val="24"/>
          <w:bdr w:val="none" w:color="auto" w:sz="0" w:space="0"/>
          <w:shd w:val="clear" w:fill="FFFFFF"/>
        </w:rPr>
        <w:t>　　2.组织治理机制完备。教育部门会同发展改革、工业和信息化、财政、人力资源社会保障、国资等部门建立密切配合、协调联动的工作机制，打造政府、行业、企业与学校四方协同的命运共同体。联合体内各类主体协同配合，成立政府、企业、学校、科研机构等多方参与的理事会（董事会），达到产权明晰、组织完备、机制健全、运行高效的实体化运作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line="480" w:lineRule="atLeast"/>
        <w:ind w:left="0" w:right="0"/>
      </w:pPr>
      <w:r>
        <w:rPr>
          <w:rFonts w:hint="eastAsia" w:ascii="微软雅黑" w:hAnsi="微软雅黑" w:eastAsia="微软雅黑" w:cs="微软雅黑"/>
          <w:i w:val="0"/>
          <w:iCs w:val="0"/>
          <w:caps w:val="0"/>
          <w:color w:val="4B4B4B"/>
          <w:spacing w:val="0"/>
          <w:sz w:val="24"/>
          <w:szCs w:val="24"/>
          <w:bdr w:val="none" w:color="auto" w:sz="0" w:space="0"/>
          <w:shd w:val="clear" w:fill="FFFFFF"/>
        </w:rPr>
        <w:t>　　3.人才培养取得突破。龙头企业深度参与职业学校专业规划、人才培养标准、教材课程开发、师资队伍建设等各个环节，并取得实际成效。积极探索高技能人才培养的新模式，广泛开展校企联合招生、联合培养、岗位成才的中国特色学徒制，普遍接收职业院校学生开展实习实训和教师岗位实践。支持联合体内中职、高职高专、本科学校合作分段培养或贯通培养，鼓励普通本科学校招收符合条件的中高职毕业生和企业一线优秀员工就读本科和专业学位研究生教育。</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line="480" w:lineRule="atLeast"/>
        <w:ind w:left="0" w:right="0"/>
      </w:pPr>
      <w:r>
        <w:rPr>
          <w:rFonts w:hint="eastAsia" w:ascii="微软雅黑" w:hAnsi="微软雅黑" w:eastAsia="微软雅黑" w:cs="微软雅黑"/>
          <w:i w:val="0"/>
          <w:iCs w:val="0"/>
          <w:caps w:val="0"/>
          <w:color w:val="4B4B4B"/>
          <w:spacing w:val="0"/>
          <w:sz w:val="24"/>
          <w:szCs w:val="24"/>
          <w:bdr w:val="none" w:color="auto" w:sz="0" w:space="0"/>
          <w:shd w:val="clear" w:fill="FFFFFF"/>
        </w:rPr>
        <w:t>　　4.有效服务产业发展。联合体建设共性技术服务平台，打通科研开发、技术创新、成果转移链条，为园区企业提供技术咨询与服务，促进技术创新、工艺改进、产品升级，解决企业实际生产问题。联合体制定培训规划，统筹各成员单位的培训资源和需求，支持联合体内院校积极承接企业员工的岗前培训、岗位培训和继续教育，鼓励面向社会开展技术技能培训服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line="480" w:lineRule="atLeast"/>
        <w:ind w:left="0" w:right="0"/>
      </w:pPr>
      <w:r>
        <w:rPr>
          <w:rFonts w:hint="eastAsia" w:ascii="微软雅黑" w:hAnsi="微软雅黑" w:eastAsia="微软雅黑" w:cs="微软雅黑"/>
          <w:i w:val="0"/>
          <w:iCs w:val="0"/>
          <w:caps w:val="0"/>
          <w:color w:val="4B4B4B"/>
          <w:spacing w:val="0"/>
          <w:sz w:val="24"/>
          <w:szCs w:val="24"/>
          <w:bdr w:val="none" w:color="auto" w:sz="0" w:space="0"/>
          <w:shd w:val="clear" w:fill="FFFFFF"/>
        </w:rPr>
        <w:t>　　5.保障条件切实到位。加大财政经费支持力度，吸引社会资本、产业资金投入，支持职业教育重大建设和改革项目；明确支持职业教育的金融、财政、税费、土地、信用、就业和收入分配等激励政策的具体举措，落实落地见效果；树立结果导向的评价方向，对优秀的职业学校、校长、教师、学生和技术技能人才按照国家有关规定给予表彰奖励。</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line="480" w:lineRule="atLeast"/>
        <w:ind w:left="0" w:right="0"/>
      </w:pPr>
      <w:r>
        <w:rPr>
          <w:rFonts w:hint="eastAsia" w:ascii="微软雅黑" w:hAnsi="微软雅黑" w:eastAsia="微软雅黑" w:cs="微软雅黑"/>
          <w:i w:val="0"/>
          <w:iCs w:val="0"/>
          <w:caps w:val="0"/>
          <w:color w:val="4B4B4B"/>
          <w:spacing w:val="0"/>
          <w:sz w:val="24"/>
          <w:szCs w:val="24"/>
          <w:bdr w:val="none" w:color="auto" w:sz="0" w:space="0"/>
          <w:shd w:val="clear" w:fill="FFFFFF"/>
        </w:rPr>
        <w:t>　　</w:t>
      </w:r>
      <w:r>
        <w:rPr>
          <w:rFonts w:hint="eastAsia" w:ascii="微软雅黑" w:hAnsi="微软雅黑" w:eastAsia="微软雅黑" w:cs="微软雅黑"/>
          <w:b/>
          <w:bCs/>
          <w:i w:val="0"/>
          <w:iCs w:val="0"/>
          <w:caps w:val="0"/>
          <w:color w:val="4B4B4B"/>
          <w:spacing w:val="0"/>
          <w:sz w:val="24"/>
          <w:szCs w:val="24"/>
          <w:bdr w:val="none" w:color="auto" w:sz="0" w:space="0"/>
          <w:shd w:val="clear" w:fill="FFFFFF"/>
        </w:rPr>
        <w:t>三、组织实施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line="480" w:lineRule="atLeast"/>
        <w:ind w:left="0" w:right="0"/>
      </w:pPr>
      <w:r>
        <w:rPr>
          <w:rFonts w:hint="eastAsia" w:ascii="微软雅黑" w:hAnsi="微软雅黑" w:eastAsia="微软雅黑" w:cs="微软雅黑"/>
          <w:i w:val="0"/>
          <w:iCs w:val="0"/>
          <w:caps w:val="0"/>
          <w:color w:val="4B4B4B"/>
          <w:spacing w:val="0"/>
          <w:sz w:val="24"/>
          <w:szCs w:val="24"/>
          <w:bdr w:val="none" w:color="auto" w:sz="0" w:space="0"/>
          <w:shd w:val="clear" w:fill="FFFFFF"/>
        </w:rPr>
        <w:t>　　1.园区申报。以产业园区为基础组织申报，空间组织紧凑、经济联系紧密的城市群可以一个园区名义进行申报。明确市域产教联合体的牵头单位，包括产业园区所在地政府（管委会）、牵头学校、牵头企业。申报单位对照市域产教联合体建设指标（附件1），结合自身情况向省级教育行政部门进行申报，申报内容应体现已有基础和建设承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line="480" w:lineRule="atLeast"/>
        <w:ind w:left="0" w:right="0"/>
      </w:pPr>
      <w:r>
        <w:rPr>
          <w:rFonts w:hint="eastAsia" w:ascii="微软雅黑" w:hAnsi="微软雅黑" w:eastAsia="微软雅黑" w:cs="微软雅黑"/>
          <w:i w:val="0"/>
          <w:iCs w:val="0"/>
          <w:caps w:val="0"/>
          <w:color w:val="4B4B4B"/>
          <w:spacing w:val="0"/>
          <w:sz w:val="24"/>
          <w:szCs w:val="24"/>
          <w:bdr w:val="none" w:color="auto" w:sz="0" w:space="0"/>
          <w:shd w:val="clear" w:fill="FFFFFF"/>
        </w:rPr>
        <w:t>　　2.省级推荐。各省级教育行政部门在园区自愿申报的基础上，采取多种形式对申报材料进行核实，确保相关材料准确真实，组织填写市域产教联合体推荐书（附件2）和推荐名单汇总表（附件3）。每个省份推荐不超过3家，请于2023年5月29日前将申报材料纸质版、电子版（以刻录光盘形式）一并报送教育部（职业教育与成人教育司）。</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line="480" w:lineRule="atLeast"/>
        <w:ind w:left="0" w:right="0"/>
      </w:pPr>
      <w:r>
        <w:rPr>
          <w:rFonts w:hint="eastAsia" w:ascii="微软雅黑" w:hAnsi="微软雅黑" w:eastAsia="微软雅黑" w:cs="微软雅黑"/>
          <w:i w:val="0"/>
          <w:iCs w:val="0"/>
          <w:caps w:val="0"/>
          <w:color w:val="4B4B4B"/>
          <w:spacing w:val="0"/>
          <w:sz w:val="24"/>
          <w:szCs w:val="24"/>
          <w:bdr w:val="none" w:color="auto" w:sz="0" w:space="0"/>
          <w:shd w:val="clear" w:fill="FFFFFF"/>
        </w:rPr>
        <w:t>　　3.建设培育。我部将组织对申报材料进行审查，视情组织实地考察，遴选确定首批市域产教联合体培育名单。我部将建立信息采集平台，对市域产教联合体建设情况进行监测。2024年初，对第一批市域产教联合体培育单位进行验收，验收情况作为遴选职业教育改革成效明显地方、“双高计划”建设、现代职业教育质量提升计划资金分配的重要依据。通过验收的联合体，如发生解散、撤销或其他重大变动、重大违规行为，将取消相关资格和政策支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line="480" w:lineRule="atLeast"/>
        <w:ind w:left="0" w:right="0"/>
      </w:pPr>
      <w:r>
        <w:rPr>
          <w:rFonts w:hint="eastAsia" w:ascii="微软雅黑" w:hAnsi="微软雅黑" w:eastAsia="微软雅黑" w:cs="微软雅黑"/>
          <w:i w:val="0"/>
          <w:iCs w:val="0"/>
          <w:caps w:val="0"/>
          <w:color w:val="4B4B4B"/>
          <w:spacing w:val="0"/>
          <w:sz w:val="24"/>
          <w:szCs w:val="24"/>
          <w:bdr w:val="none" w:color="auto" w:sz="0" w:space="0"/>
          <w:shd w:val="clear" w:fill="FFFFFF"/>
        </w:rPr>
        <w:t>　　联系人及电话：教育部职业教育与成人教育司　卢昊　010-66097741</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line="480" w:lineRule="atLeast"/>
        <w:ind w:left="0" w:right="0"/>
      </w:pPr>
      <w:r>
        <w:rPr>
          <w:rFonts w:hint="eastAsia" w:ascii="微软雅黑" w:hAnsi="微软雅黑" w:eastAsia="微软雅黑" w:cs="微软雅黑"/>
          <w:i w:val="0"/>
          <w:iCs w:val="0"/>
          <w:caps w:val="0"/>
          <w:color w:val="4B4B4B"/>
          <w:spacing w:val="0"/>
          <w:sz w:val="24"/>
          <w:szCs w:val="24"/>
          <w:bdr w:val="none" w:color="auto" w:sz="0" w:space="0"/>
          <w:shd w:val="clear" w:fill="FFFFFF"/>
        </w:rPr>
        <w:t>　　邮寄地址：北京市西城区大木仓胡同37号教育部职业教育与成人教育司</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line="480" w:lineRule="atLeast"/>
        <w:ind w:left="0" w:right="0"/>
      </w:pPr>
      <w:r>
        <w:rPr>
          <w:rFonts w:hint="eastAsia" w:ascii="微软雅黑" w:hAnsi="微软雅黑" w:eastAsia="微软雅黑" w:cs="微软雅黑"/>
          <w:i w:val="0"/>
          <w:iCs w:val="0"/>
          <w:caps w:val="0"/>
          <w:color w:val="4B4B4B"/>
          <w:spacing w:val="0"/>
          <w:sz w:val="24"/>
          <w:szCs w:val="24"/>
          <w:bdr w:val="none" w:color="auto" w:sz="0" w:space="0"/>
          <w:shd w:val="clear" w:fill="FFFFFF"/>
        </w:rPr>
        <w:t>　　附件：1.</w:t>
      </w:r>
      <w:r>
        <w:rPr>
          <w:rFonts w:hint="eastAsia" w:ascii="微软雅黑" w:hAnsi="微软雅黑" w:eastAsia="微软雅黑" w:cs="微软雅黑"/>
          <w:i w:val="0"/>
          <w:iCs w:val="0"/>
          <w:caps w:val="0"/>
          <w:color w:val="0000FF"/>
          <w:spacing w:val="0"/>
          <w:sz w:val="24"/>
          <w:szCs w:val="24"/>
          <w:u w:val="none"/>
          <w:bdr w:val="none" w:color="auto" w:sz="0" w:space="0"/>
          <w:shd w:val="clear" w:fill="FFFFFF"/>
        </w:rPr>
        <w:fldChar w:fldCharType="begin"/>
      </w:r>
      <w:r>
        <w:rPr>
          <w:rFonts w:hint="eastAsia" w:ascii="微软雅黑" w:hAnsi="微软雅黑" w:eastAsia="微软雅黑" w:cs="微软雅黑"/>
          <w:i w:val="0"/>
          <w:iCs w:val="0"/>
          <w:caps w:val="0"/>
          <w:color w:val="0000FF"/>
          <w:spacing w:val="0"/>
          <w:sz w:val="24"/>
          <w:szCs w:val="24"/>
          <w:u w:val="none"/>
          <w:bdr w:val="none" w:color="auto" w:sz="0" w:space="0"/>
          <w:shd w:val="clear" w:fill="FFFFFF"/>
        </w:rPr>
        <w:instrText xml:space="preserve"> HYPERLINK "http://www.moe.gov.cn/srcsite/A07/s7055/202304/W020230421502073583862.docx" \t "http://www.moe.gov.cn/srcsite/A07/s7055/202304/_blank" </w:instrText>
      </w:r>
      <w:r>
        <w:rPr>
          <w:rFonts w:hint="eastAsia" w:ascii="微软雅黑" w:hAnsi="微软雅黑" w:eastAsia="微软雅黑" w:cs="微软雅黑"/>
          <w:i w:val="0"/>
          <w:iCs w:val="0"/>
          <w:caps w:val="0"/>
          <w:color w:val="0000FF"/>
          <w:spacing w:val="0"/>
          <w:sz w:val="24"/>
          <w:szCs w:val="24"/>
          <w:u w:val="none"/>
          <w:bdr w:val="none" w:color="auto" w:sz="0" w:space="0"/>
          <w:shd w:val="clear" w:fill="FFFFFF"/>
        </w:rPr>
        <w:fldChar w:fldCharType="separate"/>
      </w:r>
      <w:r>
        <w:rPr>
          <w:rStyle w:val="6"/>
          <w:rFonts w:hint="eastAsia" w:ascii="微软雅黑" w:hAnsi="微软雅黑" w:eastAsia="微软雅黑" w:cs="微软雅黑"/>
          <w:i w:val="0"/>
          <w:iCs w:val="0"/>
          <w:caps w:val="0"/>
          <w:color w:val="0000FF"/>
          <w:spacing w:val="0"/>
          <w:sz w:val="24"/>
          <w:szCs w:val="24"/>
          <w:u w:val="none"/>
          <w:bdr w:val="none" w:color="auto" w:sz="0" w:space="0"/>
          <w:shd w:val="clear" w:fill="FFFFFF"/>
        </w:rPr>
        <w:t>市域产教联合体建设指标</w:t>
      </w:r>
      <w:r>
        <w:rPr>
          <w:rFonts w:hint="eastAsia" w:ascii="微软雅黑" w:hAnsi="微软雅黑" w:eastAsia="微软雅黑" w:cs="微软雅黑"/>
          <w:i w:val="0"/>
          <w:iCs w:val="0"/>
          <w:caps w:val="0"/>
          <w:color w:val="0000FF"/>
          <w:spacing w:val="0"/>
          <w:sz w:val="24"/>
          <w:szCs w:val="24"/>
          <w:u w:val="none"/>
          <w:bdr w:val="none" w:color="auto" w:sz="0" w:space="0"/>
          <w:shd w:val="clear" w:fill="FFFFFF"/>
        </w:rPr>
        <w:fldChar w:fldCharType="end"/>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line="480" w:lineRule="atLeast"/>
        <w:ind w:left="0" w:right="0"/>
      </w:pPr>
      <w:r>
        <w:rPr>
          <w:rFonts w:hint="eastAsia" w:ascii="微软雅黑" w:hAnsi="微软雅黑" w:eastAsia="微软雅黑" w:cs="微软雅黑"/>
          <w:i w:val="0"/>
          <w:iCs w:val="0"/>
          <w:caps w:val="0"/>
          <w:color w:val="4B4B4B"/>
          <w:spacing w:val="0"/>
          <w:sz w:val="24"/>
          <w:szCs w:val="24"/>
          <w:bdr w:val="none" w:color="auto" w:sz="0" w:space="0"/>
          <w:shd w:val="clear" w:fill="FFFFFF"/>
        </w:rPr>
        <w:t>　　　　　2.</w:t>
      </w:r>
      <w:r>
        <w:rPr>
          <w:rFonts w:hint="eastAsia" w:ascii="微软雅黑" w:hAnsi="微软雅黑" w:eastAsia="微软雅黑" w:cs="微软雅黑"/>
          <w:i w:val="0"/>
          <w:iCs w:val="0"/>
          <w:caps w:val="0"/>
          <w:color w:val="0000FF"/>
          <w:spacing w:val="0"/>
          <w:sz w:val="24"/>
          <w:szCs w:val="24"/>
          <w:u w:val="none"/>
          <w:bdr w:val="none" w:color="auto" w:sz="0" w:space="0"/>
          <w:shd w:val="clear" w:fill="FFFFFF"/>
        </w:rPr>
        <w:fldChar w:fldCharType="begin"/>
      </w:r>
      <w:r>
        <w:rPr>
          <w:rFonts w:hint="eastAsia" w:ascii="微软雅黑" w:hAnsi="微软雅黑" w:eastAsia="微软雅黑" w:cs="微软雅黑"/>
          <w:i w:val="0"/>
          <w:iCs w:val="0"/>
          <w:caps w:val="0"/>
          <w:color w:val="0000FF"/>
          <w:spacing w:val="0"/>
          <w:sz w:val="24"/>
          <w:szCs w:val="24"/>
          <w:u w:val="none"/>
          <w:bdr w:val="none" w:color="auto" w:sz="0" w:space="0"/>
          <w:shd w:val="clear" w:fill="FFFFFF"/>
        </w:rPr>
        <w:instrText xml:space="preserve"> HYPERLINK "http://www.moe.gov.cn/srcsite/A07/s7055/202304/W020230421502073594319.docx" \t "http://www.moe.gov.cn/srcsite/A07/s7055/202304/_blank" </w:instrText>
      </w:r>
      <w:r>
        <w:rPr>
          <w:rFonts w:hint="eastAsia" w:ascii="微软雅黑" w:hAnsi="微软雅黑" w:eastAsia="微软雅黑" w:cs="微软雅黑"/>
          <w:i w:val="0"/>
          <w:iCs w:val="0"/>
          <w:caps w:val="0"/>
          <w:color w:val="0000FF"/>
          <w:spacing w:val="0"/>
          <w:sz w:val="24"/>
          <w:szCs w:val="24"/>
          <w:u w:val="none"/>
          <w:bdr w:val="none" w:color="auto" w:sz="0" w:space="0"/>
          <w:shd w:val="clear" w:fill="FFFFFF"/>
        </w:rPr>
        <w:fldChar w:fldCharType="separate"/>
      </w:r>
      <w:r>
        <w:rPr>
          <w:rStyle w:val="6"/>
          <w:rFonts w:hint="eastAsia" w:ascii="微软雅黑" w:hAnsi="微软雅黑" w:eastAsia="微软雅黑" w:cs="微软雅黑"/>
          <w:i w:val="0"/>
          <w:iCs w:val="0"/>
          <w:caps w:val="0"/>
          <w:color w:val="0000FF"/>
          <w:spacing w:val="0"/>
          <w:sz w:val="24"/>
          <w:szCs w:val="24"/>
          <w:u w:val="none"/>
          <w:bdr w:val="none" w:color="auto" w:sz="0" w:space="0"/>
          <w:shd w:val="clear" w:fill="FFFFFF"/>
        </w:rPr>
        <w:t>市域产教联合体推荐书</w:t>
      </w:r>
      <w:r>
        <w:rPr>
          <w:rFonts w:hint="eastAsia" w:ascii="微软雅黑" w:hAnsi="微软雅黑" w:eastAsia="微软雅黑" w:cs="微软雅黑"/>
          <w:i w:val="0"/>
          <w:iCs w:val="0"/>
          <w:caps w:val="0"/>
          <w:color w:val="0000FF"/>
          <w:spacing w:val="0"/>
          <w:sz w:val="24"/>
          <w:szCs w:val="24"/>
          <w:u w:val="none"/>
          <w:bdr w:val="none" w:color="auto" w:sz="0" w:space="0"/>
          <w:shd w:val="clear" w:fill="FFFFFF"/>
        </w:rPr>
        <w:fldChar w:fldCharType="end"/>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line="480" w:lineRule="atLeast"/>
        <w:ind w:left="0" w:right="0"/>
      </w:pPr>
      <w:r>
        <w:rPr>
          <w:rFonts w:hint="eastAsia" w:ascii="微软雅黑" w:hAnsi="微软雅黑" w:eastAsia="微软雅黑" w:cs="微软雅黑"/>
          <w:i w:val="0"/>
          <w:iCs w:val="0"/>
          <w:caps w:val="0"/>
          <w:color w:val="4B4B4B"/>
          <w:spacing w:val="0"/>
          <w:sz w:val="24"/>
          <w:szCs w:val="24"/>
          <w:bdr w:val="none" w:color="auto" w:sz="0" w:space="0"/>
          <w:shd w:val="clear" w:fill="FFFFFF"/>
        </w:rPr>
        <w:t>　　　　　3.</w:t>
      </w:r>
      <w:r>
        <w:rPr>
          <w:rFonts w:hint="eastAsia" w:ascii="微软雅黑" w:hAnsi="微软雅黑" w:eastAsia="微软雅黑" w:cs="微软雅黑"/>
          <w:i w:val="0"/>
          <w:iCs w:val="0"/>
          <w:caps w:val="0"/>
          <w:color w:val="0000FF"/>
          <w:spacing w:val="0"/>
          <w:sz w:val="24"/>
          <w:szCs w:val="24"/>
          <w:u w:val="none"/>
          <w:bdr w:val="none" w:color="auto" w:sz="0" w:space="0"/>
          <w:shd w:val="clear" w:fill="FFFFFF"/>
        </w:rPr>
        <w:fldChar w:fldCharType="begin"/>
      </w:r>
      <w:r>
        <w:rPr>
          <w:rFonts w:hint="eastAsia" w:ascii="微软雅黑" w:hAnsi="微软雅黑" w:eastAsia="微软雅黑" w:cs="微软雅黑"/>
          <w:i w:val="0"/>
          <w:iCs w:val="0"/>
          <w:caps w:val="0"/>
          <w:color w:val="0000FF"/>
          <w:spacing w:val="0"/>
          <w:sz w:val="24"/>
          <w:szCs w:val="24"/>
          <w:u w:val="none"/>
          <w:bdr w:val="none" w:color="auto" w:sz="0" w:space="0"/>
          <w:shd w:val="clear" w:fill="FFFFFF"/>
        </w:rPr>
        <w:instrText xml:space="preserve"> HYPERLINK "http://www.moe.gov.cn/srcsite/A07/s7055/202304/W020230421502073606609.docx" \t "http://www.moe.gov.cn/srcsite/A07/s7055/202304/_blank" </w:instrText>
      </w:r>
      <w:r>
        <w:rPr>
          <w:rFonts w:hint="eastAsia" w:ascii="微软雅黑" w:hAnsi="微软雅黑" w:eastAsia="微软雅黑" w:cs="微软雅黑"/>
          <w:i w:val="0"/>
          <w:iCs w:val="0"/>
          <w:caps w:val="0"/>
          <w:color w:val="0000FF"/>
          <w:spacing w:val="0"/>
          <w:sz w:val="24"/>
          <w:szCs w:val="24"/>
          <w:u w:val="none"/>
          <w:bdr w:val="none" w:color="auto" w:sz="0" w:space="0"/>
          <w:shd w:val="clear" w:fill="FFFFFF"/>
        </w:rPr>
        <w:fldChar w:fldCharType="separate"/>
      </w:r>
      <w:r>
        <w:rPr>
          <w:rStyle w:val="6"/>
          <w:rFonts w:hint="eastAsia" w:ascii="微软雅黑" w:hAnsi="微软雅黑" w:eastAsia="微软雅黑" w:cs="微软雅黑"/>
          <w:i w:val="0"/>
          <w:iCs w:val="0"/>
          <w:caps w:val="0"/>
          <w:color w:val="0000FF"/>
          <w:spacing w:val="0"/>
          <w:sz w:val="24"/>
          <w:szCs w:val="24"/>
          <w:u w:val="none"/>
          <w:bdr w:val="none" w:color="auto" w:sz="0" w:space="0"/>
          <w:shd w:val="clear" w:fill="FFFFFF"/>
        </w:rPr>
        <w:t>市域产教联合体推荐名单汇总表</w:t>
      </w:r>
      <w:r>
        <w:rPr>
          <w:rFonts w:hint="eastAsia" w:ascii="微软雅黑" w:hAnsi="微软雅黑" w:eastAsia="微软雅黑" w:cs="微软雅黑"/>
          <w:i w:val="0"/>
          <w:iCs w:val="0"/>
          <w:caps w:val="0"/>
          <w:color w:val="0000FF"/>
          <w:spacing w:val="0"/>
          <w:sz w:val="24"/>
          <w:szCs w:val="24"/>
          <w:u w:val="none"/>
          <w:bdr w:val="none" w:color="auto" w:sz="0" w:space="0"/>
          <w:shd w:val="clear" w:fill="FFFFFF"/>
        </w:rPr>
        <w:fldChar w:fldCharType="end"/>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line="480" w:lineRule="atLeast"/>
        <w:ind w:left="0" w:right="0"/>
        <w:jc w:val="right"/>
      </w:pPr>
      <w:r>
        <w:rPr>
          <w:rFonts w:hint="eastAsia" w:ascii="微软雅黑" w:hAnsi="微软雅黑" w:eastAsia="微软雅黑" w:cs="微软雅黑"/>
          <w:i w:val="0"/>
          <w:iCs w:val="0"/>
          <w:caps w:val="0"/>
          <w:color w:val="4B4B4B"/>
          <w:spacing w:val="0"/>
          <w:sz w:val="24"/>
          <w:szCs w:val="24"/>
          <w:bdr w:val="none" w:color="auto" w:sz="0" w:space="0"/>
          <w:shd w:val="clear" w:fill="FFFFFF"/>
        </w:rPr>
        <w:t>教育部办公厅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line="480" w:lineRule="atLeast"/>
        <w:ind w:left="0" w:right="0"/>
        <w:jc w:val="right"/>
      </w:pPr>
      <w:r>
        <w:rPr>
          <w:rFonts w:hint="eastAsia" w:ascii="微软雅黑" w:hAnsi="微软雅黑" w:eastAsia="微软雅黑" w:cs="微软雅黑"/>
          <w:i w:val="0"/>
          <w:iCs w:val="0"/>
          <w:caps w:val="0"/>
          <w:color w:val="4B4B4B"/>
          <w:spacing w:val="0"/>
          <w:sz w:val="24"/>
          <w:szCs w:val="24"/>
          <w:bdr w:val="none" w:color="auto" w:sz="0" w:space="0"/>
          <w:shd w:val="clear" w:fill="FFFFFF"/>
        </w:rPr>
        <w:t>2023年4月18日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Symbol">
    <w:panose1 w:val="05050102010706020507"/>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Arial">
    <w:panose1 w:val="020B0604020202020204"/>
    <w:charset w:val="00"/>
    <w:family w:val="auto"/>
    <w:pitch w:val="default"/>
    <w:sig w:usb0="E0002EFF" w:usb1="C000785B" w:usb2="00000009" w:usb3="00000000" w:csb0="400001FF" w:csb1="FFFF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